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 w:rsidP="007019C1">
      <w:pPr>
        <w:spacing w:after="222"/>
        <w:ind w:left="89" w:right="73"/>
        <w:jc w:val="center"/>
      </w:pPr>
      <w:r>
        <w:rPr>
          <w:b/>
          <w:sz w:val="24"/>
        </w:rPr>
        <w:t xml:space="preserve">ΕΛΛΗΝΙΚΗ ΔΗΜΟΚΡΑΤΙΑ </w:t>
      </w:r>
    </w:p>
    <w:p w:rsidR="007019C1" w:rsidRDefault="007019C1" w:rsidP="007019C1">
      <w:pPr>
        <w:spacing w:after="219"/>
        <w:ind w:left="89"/>
        <w:jc w:val="center"/>
      </w:pPr>
      <w:r>
        <w:rPr>
          <w:b/>
          <w:sz w:val="24"/>
        </w:rPr>
        <w:t xml:space="preserve">ΔΗΜΟΤΙΚΗ ΕΠΙΧΕΙΡΗΣΗ </w:t>
      </w:r>
    </w:p>
    <w:p w:rsidR="007019C1" w:rsidRDefault="007019C1" w:rsidP="007019C1">
      <w:pPr>
        <w:spacing w:after="221"/>
        <w:ind w:left="3738"/>
      </w:pPr>
      <w:r>
        <w:rPr>
          <w:b/>
          <w:sz w:val="24"/>
        </w:rPr>
        <w:t xml:space="preserve">ΥΔΡΕΥΣΗΣ ΚΑΙ ΑΠΟΧΕΤΕΥΣΗΣ </w:t>
      </w:r>
    </w:p>
    <w:p w:rsidR="007019C1" w:rsidRDefault="007019C1" w:rsidP="007019C1">
      <w:pPr>
        <w:spacing w:after="221"/>
        <w:ind w:left="89" w:right="69"/>
      </w:pPr>
      <w:r w:rsidRPr="00AC7B7C">
        <w:rPr>
          <w:b/>
          <w:sz w:val="24"/>
        </w:rPr>
        <w:t xml:space="preserve">                                                                                  </w:t>
      </w:r>
      <w:r>
        <w:rPr>
          <w:b/>
          <w:sz w:val="24"/>
        </w:rPr>
        <w:t xml:space="preserve">ΠΡΕΒΕΖΑΣ </w:t>
      </w:r>
    </w:p>
    <w:p w:rsidR="007019C1" w:rsidRDefault="007019C1" w:rsidP="007019C1">
      <w:pPr>
        <w:pStyle w:val="1"/>
        <w:spacing w:after="200"/>
        <w:ind w:left="89" w:right="67"/>
      </w:pPr>
      <w:r>
        <w:t xml:space="preserve">(Δ.Ε.Υ.Α.Π.) </w:t>
      </w:r>
    </w:p>
    <w:p w:rsidR="007019C1" w:rsidRDefault="007019C1" w:rsidP="007019C1">
      <w:pPr>
        <w:spacing w:after="218"/>
        <w:ind w:left="60"/>
        <w:jc w:val="center"/>
      </w:pPr>
      <w:r>
        <w:rPr>
          <w:b/>
        </w:rPr>
        <w:t xml:space="preserve"> </w:t>
      </w:r>
    </w:p>
    <w:p w:rsidR="007019C1" w:rsidRDefault="007019C1" w:rsidP="007019C1">
      <w:pPr>
        <w:spacing w:after="218"/>
        <w:ind w:left="77"/>
      </w:pPr>
      <w:r>
        <w:t xml:space="preserve"> </w:t>
      </w:r>
    </w:p>
    <w:p w:rsidR="007019C1" w:rsidRDefault="007019C1" w:rsidP="007019C1">
      <w:pPr>
        <w:spacing w:after="218"/>
        <w:ind w:left="77"/>
      </w:pPr>
      <w:r>
        <w:t xml:space="preserve"> </w:t>
      </w:r>
    </w:p>
    <w:p w:rsidR="007019C1" w:rsidRDefault="007019C1" w:rsidP="007019C1">
      <w:pPr>
        <w:spacing w:after="278"/>
        <w:ind w:left="77"/>
      </w:pPr>
      <w:r>
        <w:t xml:space="preserve"> </w:t>
      </w:r>
    </w:p>
    <w:p w:rsidR="007019C1" w:rsidRDefault="007019C1" w:rsidP="007019C1">
      <w:pPr>
        <w:spacing w:after="220"/>
        <w:ind w:left="74"/>
        <w:jc w:val="center"/>
      </w:pPr>
    </w:p>
    <w:p w:rsidR="007019C1" w:rsidRDefault="007019C1" w:rsidP="007019C1">
      <w:pPr>
        <w:spacing w:after="0"/>
        <w:ind w:right="2289"/>
        <w:jc w:val="right"/>
      </w:pPr>
      <w:r>
        <w:rPr>
          <w:b/>
          <w:sz w:val="28"/>
        </w:rPr>
        <w:t>«Προμήθεια καυσίμων Δ.Ε.Υ.Α. ΠΡΕΒΕΖΑΣ 201</w:t>
      </w:r>
      <w:r w:rsidR="00124FAA" w:rsidRPr="00124FAA">
        <w:rPr>
          <w:b/>
          <w:sz w:val="28"/>
        </w:rPr>
        <w:t>8</w:t>
      </w:r>
      <w:r>
        <w:rPr>
          <w:b/>
          <w:sz w:val="28"/>
        </w:rPr>
        <w:t xml:space="preserve">» </w:t>
      </w:r>
    </w:p>
    <w:p w:rsidR="007019C1" w:rsidRPr="00261C58" w:rsidRDefault="007019C1" w:rsidP="007019C1">
      <w:pPr>
        <w:spacing w:after="218"/>
        <w:ind w:left="77"/>
        <w:rPr>
          <w:b/>
          <w:sz w:val="28"/>
          <w:szCs w:val="28"/>
        </w:rPr>
      </w:pPr>
      <w:r>
        <w:t xml:space="preserve"> </w:t>
      </w:r>
      <w:r w:rsidR="003B1C59">
        <w:t xml:space="preserve">                                                                            </w:t>
      </w:r>
      <w:r w:rsidR="003B1C59" w:rsidRPr="00261C58">
        <w:rPr>
          <w:b/>
          <w:sz w:val="28"/>
          <w:szCs w:val="28"/>
        </w:rPr>
        <w:t>ΤΕΧΝΙΚΗ ΕΚΘΕΣΗ</w:t>
      </w:r>
    </w:p>
    <w:p w:rsidR="007019C1" w:rsidRPr="00A1067D" w:rsidRDefault="007019C1" w:rsidP="007019C1">
      <w:pPr>
        <w:spacing w:after="17"/>
        <w:ind w:right="53"/>
        <w:rPr>
          <w:b/>
          <w:sz w:val="24"/>
          <w:szCs w:val="24"/>
        </w:rPr>
      </w:pPr>
      <w:r>
        <w:t xml:space="preserve">                                                    </w:t>
      </w:r>
      <w:r w:rsidRPr="00A1067D">
        <w:rPr>
          <w:b/>
          <w:sz w:val="24"/>
          <w:szCs w:val="24"/>
        </w:rPr>
        <w:t xml:space="preserve">Ενδεικτικός Προϋπολογισμός:  </w:t>
      </w:r>
      <w:r w:rsidR="00124FAA" w:rsidRPr="00124FAA">
        <w:rPr>
          <w:b/>
          <w:sz w:val="24"/>
          <w:szCs w:val="24"/>
        </w:rPr>
        <w:t>3</w:t>
      </w:r>
      <w:r w:rsidR="00844897" w:rsidRPr="003A4265">
        <w:rPr>
          <w:b/>
          <w:sz w:val="24"/>
          <w:szCs w:val="24"/>
        </w:rPr>
        <w:t>0</w:t>
      </w:r>
      <w:r w:rsidRPr="00A1067D">
        <w:rPr>
          <w:b/>
          <w:sz w:val="24"/>
          <w:szCs w:val="24"/>
        </w:rPr>
        <w:t xml:space="preserve">.000,00 € (χωρίς Φ.Π.Α.) </w:t>
      </w:r>
    </w:p>
    <w:p w:rsidR="007019C1" w:rsidRDefault="007019C1" w:rsidP="007019C1">
      <w:pPr>
        <w:spacing w:after="17"/>
        <w:ind w:right="53"/>
      </w:pPr>
      <w:r>
        <w:t xml:space="preserve">                                                                        Χρηματοδότηση:  Ίδιοι πόροι </w:t>
      </w:r>
    </w:p>
    <w:p w:rsidR="007019C1" w:rsidRDefault="007019C1" w:rsidP="007019C1">
      <w:pPr>
        <w:spacing w:after="17"/>
        <w:ind w:right="53"/>
      </w:pPr>
      <w:r>
        <w:t xml:space="preserve">                                                                      Κωδικός αριθμός είδους - CPV:   </w:t>
      </w:r>
    </w:p>
    <w:p w:rsidR="007019C1" w:rsidRDefault="007019C1" w:rsidP="007019C1">
      <w:pPr>
        <w:spacing w:after="17"/>
        <w:ind w:right="53"/>
      </w:pPr>
      <w:r>
        <w:t xml:space="preserve">                                                         Γενικός Κωδικός:  09100000-0 «Καύσιμα» </w:t>
      </w:r>
    </w:p>
    <w:p w:rsidR="007019C1" w:rsidRDefault="007019C1" w:rsidP="007019C1">
      <w:pPr>
        <w:spacing w:after="17"/>
        <w:ind w:right="53"/>
      </w:pPr>
      <w:r>
        <w:t xml:space="preserve">                                                                         09132100-4 «Αμόλυβδη βενζίνη» </w:t>
      </w:r>
    </w:p>
    <w:p w:rsidR="007019C1" w:rsidRDefault="007019C1" w:rsidP="007019C1">
      <w:pPr>
        <w:spacing w:after="62" w:line="276" w:lineRule="auto"/>
      </w:pPr>
      <w:r>
        <w:t xml:space="preserve">                                                                        09134100-8 «Πετρέλαιο ντίζελ» </w:t>
      </w:r>
    </w:p>
    <w:p w:rsidR="00124FAA" w:rsidRPr="00124FAA" w:rsidRDefault="00124FAA" w:rsidP="007019C1">
      <w:pPr>
        <w:spacing w:after="62" w:line="276" w:lineRule="auto"/>
      </w:pPr>
      <w:r w:rsidRPr="00124FAA">
        <w:t xml:space="preserve">                                                                          </w:t>
      </w: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7019C1" w:rsidRDefault="007019C1">
      <w:pPr>
        <w:spacing w:after="23" w:line="259" w:lineRule="auto"/>
        <w:ind w:left="0" w:right="1" w:firstLine="0"/>
        <w:jc w:val="center"/>
        <w:rPr>
          <w:b/>
          <w:sz w:val="28"/>
        </w:rPr>
      </w:pPr>
    </w:p>
    <w:p w:rsidR="00B0520E" w:rsidRDefault="008C17DB">
      <w:pPr>
        <w:spacing w:after="23" w:line="259" w:lineRule="auto"/>
        <w:ind w:left="0" w:right="1" w:firstLine="0"/>
        <w:jc w:val="center"/>
        <w:rPr>
          <w:b/>
          <w:sz w:val="28"/>
        </w:rPr>
      </w:pPr>
      <w:r>
        <w:rPr>
          <w:b/>
          <w:sz w:val="28"/>
        </w:rPr>
        <w:t xml:space="preserve">Θέμα: «Προμήθεια καυσίμων Δ.Ε.Υ.Α. </w:t>
      </w:r>
      <w:r w:rsidR="00D0292E">
        <w:rPr>
          <w:b/>
          <w:sz w:val="28"/>
        </w:rPr>
        <w:t>ΠΡΕΒΕΖΑΣ</w:t>
      </w:r>
      <w:r>
        <w:rPr>
          <w:b/>
          <w:sz w:val="28"/>
        </w:rPr>
        <w:t xml:space="preserve"> 201</w:t>
      </w:r>
      <w:r w:rsidR="00124FAA">
        <w:rPr>
          <w:b/>
          <w:sz w:val="28"/>
        </w:rPr>
        <w:t>8</w:t>
      </w:r>
      <w:r>
        <w:rPr>
          <w:b/>
          <w:sz w:val="28"/>
        </w:rPr>
        <w:t xml:space="preserve">» </w:t>
      </w:r>
    </w:p>
    <w:p w:rsidR="008C17DB" w:rsidRDefault="008C17DB">
      <w:pPr>
        <w:spacing w:after="23" w:line="259" w:lineRule="auto"/>
        <w:ind w:left="0" w:right="1" w:firstLine="0"/>
        <w:jc w:val="center"/>
      </w:pPr>
    </w:p>
    <w:p w:rsidR="00B0520E" w:rsidRDefault="008C17DB">
      <w:pPr>
        <w:pStyle w:val="1"/>
      </w:pPr>
      <w:r>
        <w:t>ΤΕΧΝΙΚΗ  ΕΚΘΕΣΗ</w:t>
      </w:r>
      <w:r>
        <w:rPr>
          <w:u w:val="none"/>
        </w:rPr>
        <w:t xml:space="preserve"> </w:t>
      </w:r>
    </w:p>
    <w:p w:rsidR="00E52A31" w:rsidRDefault="008C17DB">
      <w:pPr>
        <w:ind w:left="-5" w:right="0"/>
      </w:pPr>
      <w:r>
        <w:rPr>
          <w:sz w:val="20"/>
        </w:rPr>
        <w:t xml:space="preserve">      </w:t>
      </w:r>
      <w:r>
        <w:t>Η μελέτη αφορά την προμήθεια καυσίμων</w:t>
      </w:r>
      <w:r w:rsidR="00124FAA">
        <w:t xml:space="preserve"> </w:t>
      </w:r>
      <w:r>
        <w:t>(Βενζίνη αμόλυβδη 95 οκτανίων, πετρέλαιο κίνησης</w:t>
      </w:r>
      <w:r w:rsidR="00124FAA">
        <w:t xml:space="preserve"> </w:t>
      </w:r>
      <w:r>
        <w:t xml:space="preserve"> ) για την κάλυψη αναγκών των οχημάτων, μηχανημάτων έργου, ηλεκτροπαραγωγών ζευγών, αντλιοστασίων και λοιπών μηχανημάτων της Δ.Ε.Υ.Α. </w:t>
      </w:r>
      <w:r w:rsidR="00D0292E">
        <w:t>ΠΡΕΒΕΖΑΣ</w:t>
      </w:r>
      <w:r>
        <w:t xml:space="preserve">, καθώς και του Βιολογικού καθαρισμού με κριτήριο κατακύρωσης το μεγαλύτερο ποσοστό έκπτωσης σε ακέραιες μονάδες επί τοις εκατό στην νόμιμα διαμορφούμενη κάθε φορά μέση τιμή λιανικής πώλησης στον Δήμο </w:t>
      </w:r>
      <w:r w:rsidR="00D0292E">
        <w:t>Πρέβεζας</w:t>
      </w:r>
      <w:r>
        <w:t xml:space="preserve"> (βάση του παρατηρητηρίου τιμών καυσίμων του Υπουργείου Οικονομίας και Οικονομικών) ανά είδος για την απλή αμόλυβδη βενζίνη, </w:t>
      </w:r>
      <w:r w:rsidR="00E52A31">
        <w:t xml:space="preserve">και </w:t>
      </w:r>
      <w:r>
        <w:t>το πετρέλαιο κίνησης</w:t>
      </w:r>
      <w:r w:rsidR="00124FAA">
        <w:t xml:space="preserve"> </w:t>
      </w:r>
      <w:r w:rsidR="00E52A31">
        <w:t>.</w:t>
      </w:r>
    </w:p>
    <w:p w:rsidR="00B0520E" w:rsidRDefault="008C17DB">
      <w:pPr>
        <w:ind w:left="-5" w:right="0"/>
      </w:pPr>
      <w:r>
        <w:t xml:space="preserve">     Η προμήθεια θα εκτελεστεί σύμφωνα με τις διατάξεις του Νόμου 4412/2016 και ο συνολικός ενδεικτικός προϋπολογισμός της </w:t>
      </w:r>
      <w:r w:rsidR="00E54CCB">
        <w:t>προμήθειας</w:t>
      </w:r>
      <w:r>
        <w:t xml:space="preserve"> είναι </w:t>
      </w:r>
      <w:r w:rsidR="00124FAA">
        <w:t>3</w:t>
      </w:r>
      <w:r w:rsidR="003A4265" w:rsidRPr="003A4265">
        <w:t>0</w:t>
      </w:r>
      <w:r>
        <w:rPr>
          <w:b/>
        </w:rPr>
        <w:t>.</w:t>
      </w:r>
      <w:r w:rsidR="00D0292E">
        <w:rPr>
          <w:b/>
        </w:rPr>
        <w:t>000,00</w:t>
      </w:r>
      <w:r>
        <w:rPr>
          <w:b/>
        </w:rPr>
        <w:t xml:space="preserve"> €</w:t>
      </w:r>
      <w:r>
        <w:t xml:space="preserve"> χωρίς Φ.Π.Α. 24%. </w:t>
      </w:r>
      <w:bookmarkStart w:id="0" w:name="_GoBack"/>
      <w:bookmarkEnd w:id="0"/>
    </w:p>
    <w:p w:rsidR="00B0520E" w:rsidRDefault="008C17DB">
      <w:pPr>
        <w:ind w:left="-5" w:right="0"/>
      </w:pPr>
      <w:r>
        <w:t xml:space="preserve">     Μειοδότης θα αναδεικνύεται ο υποψήφιος ο οποίος θα προσφέρει το μεγαλύτερο ποσοστό </w:t>
      </w:r>
      <w:r w:rsidR="00124FAA">
        <w:t xml:space="preserve"> </w:t>
      </w:r>
      <w:r>
        <w:t xml:space="preserve">έκπτωσης σε ακέραιες μονάδες επί τοις εκατό στη νόμιμα διαμορφούμενη κάθε φορά μέση τιμή λιανικής πώλησης στον Δήμο </w:t>
      </w:r>
      <w:r w:rsidR="00E52A31">
        <w:t>Πρέβεζας</w:t>
      </w:r>
      <w:r>
        <w:t xml:space="preserve"> (βάση του παρατηρητηρίου τιμών καυσίμων του Υπουργείου Οικονομίας και Οικονομικών) για την απλή αμόλυβδη βενζίνη, το πετρέλαιο κίνησης κατά την ημέρα παράδοσής αυτών. </w:t>
      </w:r>
    </w:p>
    <w:p w:rsidR="00B0520E" w:rsidRDefault="008C17DB">
      <w:pPr>
        <w:ind w:left="-5" w:right="0"/>
      </w:pPr>
      <w:r>
        <w:t xml:space="preserve">     Ο μειοδότης είναι υποχρεωμένος να τηρεί τις Αγορανομικές Διατάξεις και τον Αγορανομικό Κώδικα.  </w:t>
      </w:r>
    </w:p>
    <w:p w:rsidR="00B0520E" w:rsidRDefault="008C17DB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</w:t>
      </w:r>
      <w:r w:rsidRPr="00D0292E">
        <w:rPr>
          <w:b/>
        </w:rPr>
        <w:t xml:space="preserve">Ο μειοδότης υποχρεούται να διατηρεί πρατήριο λιανικής πώλησης υγρών καυσίμων στην πόλη </w:t>
      </w:r>
      <w:r w:rsidR="00D0292E">
        <w:rPr>
          <w:b/>
        </w:rPr>
        <w:t>της Πρέβεζας</w:t>
      </w:r>
      <w:r w:rsidRPr="00D0292E">
        <w:rPr>
          <w:b/>
        </w:rPr>
        <w:t xml:space="preserve"> </w:t>
      </w:r>
      <w:r w:rsidR="00D0292E" w:rsidRPr="00D0292E">
        <w:rPr>
          <w:b/>
        </w:rPr>
        <w:t>σε</w:t>
      </w:r>
      <w:r w:rsidR="00D0292E">
        <w:rPr>
          <w:b/>
        </w:rPr>
        <w:t xml:space="preserve"> ακτίνα έως 10 χιλιόμετρα από το εργοτάξιο της ΔΕΥΑΠ (Θέση Υδραγωγείο).</w:t>
      </w:r>
    </w:p>
    <w:p w:rsidR="00124FAA" w:rsidRDefault="008C17DB">
      <w:pPr>
        <w:ind w:left="-5" w:right="0"/>
      </w:pPr>
      <w:r>
        <w:t xml:space="preserve">   Η προμήθεια θα χρηματοδοτηθεί από ίδιους πόρους της Δ.Ε.Υ.Α. </w:t>
      </w:r>
      <w:r w:rsidR="00D0292E">
        <w:t>Πρέβεζας</w:t>
      </w:r>
      <w:r>
        <w:t xml:space="preserve"> που θα βαρύνουν τους </w:t>
      </w:r>
      <w:r>
        <w:rPr>
          <w:b/>
        </w:rPr>
        <w:t xml:space="preserve">Κ.Α. 64 00  «Έξοδα κίνησης» </w:t>
      </w:r>
      <w:r>
        <w:t xml:space="preserve">του εγκεκριμένου προϋπολογισμού του </w:t>
      </w:r>
      <w:r w:rsidRPr="00733208">
        <w:rPr>
          <w:b/>
        </w:rPr>
        <w:t>201</w:t>
      </w:r>
      <w:r w:rsidR="00733208" w:rsidRPr="00733208">
        <w:rPr>
          <w:b/>
        </w:rPr>
        <w:t>8</w:t>
      </w:r>
      <w:r>
        <w:t>. Η προμήθεια εντάσσεται στον γενικό κωδικό CPV: 09100000-0 «Καύσιμα» και στους επιμέρους: 09132100-4 «Αμόλυβδη βενζίνη», 09134100-8 «Πετρέλαιο ντίζελ»</w:t>
      </w:r>
      <w:r w:rsidR="00124FAA">
        <w:t>,</w:t>
      </w:r>
    </w:p>
    <w:p w:rsidR="00B0520E" w:rsidRDefault="008C17DB">
      <w:pPr>
        <w:ind w:left="-5" w:right="0"/>
      </w:pPr>
      <w:r>
        <w:t xml:space="preserve"> </w:t>
      </w:r>
    </w:p>
    <w:p w:rsidR="00B0520E" w:rsidRDefault="00B0520E">
      <w:pPr>
        <w:spacing w:after="0" w:line="259" w:lineRule="auto"/>
        <w:ind w:left="0" w:right="0" w:firstLine="0"/>
        <w:jc w:val="left"/>
      </w:pPr>
    </w:p>
    <w:p w:rsidR="00DF2DFE" w:rsidRDefault="00DF2DFE">
      <w:pPr>
        <w:spacing w:after="0" w:line="259" w:lineRule="auto"/>
        <w:ind w:left="0" w:right="0" w:firstLine="0"/>
        <w:jc w:val="left"/>
      </w:pPr>
    </w:p>
    <w:p w:rsidR="00DF2DFE" w:rsidRDefault="00DF2DFE">
      <w:pPr>
        <w:spacing w:after="0" w:line="259" w:lineRule="auto"/>
        <w:ind w:left="0" w:right="0" w:firstLine="0"/>
        <w:jc w:val="left"/>
      </w:pPr>
    </w:p>
    <w:p w:rsidR="00DF2DFE" w:rsidRDefault="00DF2DFE">
      <w:pPr>
        <w:spacing w:after="0" w:line="259" w:lineRule="auto"/>
        <w:ind w:left="0" w:right="0" w:firstLine="0"/>
        <w:jc w:val="left"/>
      </w:pPr>
    </w:p>
    <w:p w:rsidR="00DF2DFE" w:rsidRDefault="00DF2DFE">
      <w:pPr>
        <w:spacing w:after="0" w:line="259" w:lineRule="auto"/>
        <w:ind w:left="0" w:right="0" w:firstLine="0"/>
        <w:jc w:val="left"/>
      </w:pPr>
    </w:p>
    <w:p w:rsidR="00DF2DFE" w:rsidRDefault="00DF2DFE">
      <w:pPr>
        <w:spacing w:after="0" w:line="259" w:lineRule="auto"/>
        <w:ind w:left="0" w:right="0" w:firstLine="0"/>
        <w:jc w:val="left"/>
      </w:pPr>
    </w:p>
    <w:p w:rsidR="00DF2DFE" w:rsidRDefault="00DF2DFE">
      <w:pPr>
        <w:spacing w:after="0" w:line="259" w:lineRule="auto"/>
        <w:ind w:left="0" w:right="0" w:firstLine="0"/>
        <w:jc w:val="left"/>
      </w:pPr>
    </w:p>
    <w:p w:rsidR="00DF2DFE" w:rsidRDefault="00DF2DFE">
      <w:pPr>
        <w:spacing w:after="0" w:line="259" w:lineRule="auto"/>
        <w:ind w:left="0" w:right="0" w:firstLine="0"/>
        <w:jc w:val="left"/>
      </w:pPr>
    </w:p>
    <w:p w:rsidR="00DF2DFE" w:rsidRDefault="00DF2DFE">
      <w:pPr>
        <w:spacing w:after="0" w:line="259" w:lineRule="auto"/>
        <w:ind w:left="0" w:right="0" w:firstLine="0"/>
        <w:jc w:val="left"/>
      </w:pPr>
    </w:p>
    <w:p w:rsidR="00E54CCB" w:rsidRDefault="008C17DB" w:rsidP="00E54CCB">
      <w:pPr>
        <w:spacing w:after="0"/>
        <w:ind w:right="52"/>
        <w:jc w:val="center"/>
      </w:pPr>
      <w:r>
        <w:t xml:space="preserve"> </w:t>
      </w:r>
      <w:r w:rsidR="00E54CCB">
        <w:t xml:space="preserve">ΠΡΕΒΕΖΑ        </w:t>
      </w:r>
      <w:r w:rsidR="00141C00">
        <w:rPr>
          <w:lang w:val="en-US"/>
        </w:rPr>
        <w:t>24/11/</w:t>
      </w:r>
      <w:r w:rsidR="00E54CCB">
        <w:t>2017</w:t>
      </w:r>
    </w:p>
    <w:p w:rsidR="00E54CCB" w:rsidRDefault="00E54CCB" w:rsidP="00E54CCB">
      <w:pPr>
        <w:spacing w:after="0"/>
        <w:ind w:right="52"/>
        <w:jc w:val="center"/>
      </w:pPr>
    </w:p>
    <w:p w:rsidR="00E54CCB" w:rsidRDefault="00E54CCB" w:rsidP="00E54CCB">
      <w:pPr>
        <w:spacing w:after="0"/>
        <w:ind w:right="52"/>
        <w:jc w:val="center"/>
      </w:pPr>
    </w:p>
    <w:p w:rsidR="00E54CCB" w:rsidRDefault="00E54CCB" w:rsidP="00E54CCB">
      <w:pPr>
        <w:spacing w:after="0"/>
        <w:ind w:right="52"/>
        <w:jc w:val="center"/>
      </w:pPr>
      <w:r>
        <w:t xml:space="preserve"> </w:t>
      </w:r>
    </w:p>
    <w:tbl>
      <w:tblPr>
        <w:tblStyle w:val="TableGrid"/>
        <w:tblW w:w="9323" w:type="dxa"/>
        <w:tblInd w:w="0" w:type="dxa"/>
        <w:tblLook w:val="04A0" w:firstRow="1" w:lastRow="0" w:firstColumn="1" w:lastColumn="0" w:noHBand="0" w:noVBand="1"/>
      </w:tblPr>
      <w:tblGrid>
        <w:gridCol w:w="3776"/>
        <w:gridCol w:w="5547"/>
      </w:tblGrid>
      <w:tr w:rsidR="00E54CCB" w:rsidTr="00AD0086">
        <w:trPr>
          <w:trHeight w:val="2176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E54CCB" w:rsidRDefault="00E54CCB" w:rsidP="00AD0086">
            <w:pPr>
              <w:spacing w:after="19"/>
              <w:ind w:left="750"/>
              <w:jc w:val="center"/>
            </w:pPr>
            <w:r>
              <w:t xml:space="preserve">Συντάχθηκε </w:t>
            </w:r>
          </w:p>
          <w:p w:rsidR="00E54CCB" w:rsidRDefault="00E54CCB" w:rsidP="00AD0086">
            <w:pPr>
              <w:spacing w:after="19"/>
              <w:ind w:left="750"/>
              <w:jc w:val="center"/>
            </w:pPr>
            <w:r>
              <w:t xml:space="preserve">Ο </w:t>
            </w:r>
            <w:proofErr w:type="spellStart"/>
            <w:r>
              <w:t>Δντης</w:t>
            </w:r>
            <w:proofErr w:type="spellEnd"/>
            <w:r>
              <w:t xml:space="preserve"> Τ.Υ </w:t>
            </w:r>
          </w:p>
          <w:p w:rsidR="00E54CCB" w:rsidRDefault="00E54CCB" w:rsidP="00AD0086">
            <w:pPr>
              <w:spacing w:after="112"/>
              <w:ind w:left="796"/>
              <w:jc w:val="center"/>
            </w:pPr>
            <w:r>
              <w:t xml:space="preserve"> </w:t>
            </w:r>
          </w:p>
          <w:p w:rsidR="00E54CCB" w:rsidRDefault="00E54CCB" w:rsidP="00AD0086">
            <w:pPr>
              <w:spacing w:after="21"/>
              <w:ind w:left="796"/>
              <w:jc w:val="center"/>
            </w:pPr>
            <w:r>
              <w:t>ΝΙΚΟΛΑΟΣ ΣΑΜΠΟΣ</w:t>
            </w:r>
          </w:p>
          <w:p w:rsidR="00E54CCB" w:rsidRDefault="00E54CCB" w:rsidP="00AD0086">
            <w:r>
              <w:t xml:space="preserve"> 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E54CCB" w:rsidRDefault="00E54CCB" w:rsidP="00AD0086">
            <w:pPr>
              <w:spacing w:after="19"/>
              <w:ind w:right="255"/>
              <w:jc w:val="right"/>
            </w:pPr>
            <w:r>
              <w:t xml:space="preserve">Ελέγχθηκε &amp; Θεωρήθηκε </w:t>
            </w:r>
          </w:p>
          <w:p w:rsidR="00E54CCB" w:rsidRDefault="00E54CCB" w:rsidP="00AD0086">
            <w:pPr>
              <w:spacing w:after="19"/>
              <w:ind w:left="3766"/>
            </w:pPr>
            <w:r>
              <w:t>Ο ΓΕΝ. Δ/</w:t>
            </w:r>
            <w:proofErr w:type="spellStart"/>
            <w:r>
              <w:t>ντης</w:t>
            </w:r>
            <w:proofErr w:type="spellEnd"/>
            <w:r>
              <w:t xml:space="preserve"> </w:t>
            </w:r>
          </w:p>
          <w:p w:rsidR="00E54CCB" w:rsidRDefault="00E54CCB" w:rsidP="00AD0086">
            <w:pPr>
              <w:spacing w:after="112"/>
              <w:ind w:left="2832"/>
              <w:jc w:val="center"/>
            </w:pPr>
            <w:r>
              <w:t xml:space="preserve"> </w:t>
            </w:r>
          </w:p>
          <w:p w:rsidR="00E54CCB" w:rsidRDefault="00E54CCB" w:rsidP="00AD0086">
            <w:pPr>
              <w:ind w:right="213"/>
              <w:jc w:val="right"/>
            </w:pPr>
            <w:r>
              <w:t>ΠΑΠΟΥΤΣΗΣ ΚΩΝ/ΝΟΣ</w:t>
            </w:r>
          </w:p>
        </w:tc>
      </w:tr>
    </w:tbl>
    <w:p w:rsidR="00B0520E" w:rsidRDefault="00B0520E">
      <w:pPr>
        <w:spacing w:after="1397" w:line="259" w:lineRule="auto"/>
        <w:ind w:left="2261" w:right="0" w:firstLine="0"/>
        <w:jc w:val="left"/>
      </w:pPr>
    </w:p>
    <w:p w:rsidR="00B0520E" w:rsidRDefault="008C17DB">
      <w:pPr>
        <w:spacing w:after="13431" w:line="259" w:lineRule="auto"/>
        <w:ind w:left="46" w:right="0" w:firstLine="0"/>
        <w:jc w:val="center"/>
      </w:pPr>
      <w:r>
        <w:lastRenderedPageBreak/>
        <w:t xml:space="preserve"> </w:t>
      </w:r>
    </w:p>
    <w:p w:rsidR="00B0520E" w:rsidRDefault="008C17DB">
      <w:pPr>
        <w:spacing w:after="17" w:line="259" w:lineRule="auto"/>
        <w:ind w:right="-14"/>
        <w:jc w:val="right"/>
      </w:pPr>
      <w:r>
        <w:rPr>
          <w:sz w:val="18"/>
        </w:rPr>
        <w:t xml:space="preserve">Σελίδα </w:t>
      </w:r>
      <w:r>
        <w:rPr>
          <w:b/>
          <w:sz w:val="18"/>
        </w:rPr>
        <w:t>2</w:t>
      </w:r>
      <w:r>
        <w:rPr>
          <w:sz w:val="18"/>
        </w:rPr>
        <w:t xml:space="preserve"> από </w:t>
      </w:r>
      <w:r>
        <w:rPr>
          <w:b/>
          <w:sz w:val="18"/>
        </w:rPr>
        <w:t>1</w:t>
      </w:r>
      <w:r>
        <w:rPr>
          <w:sz w:val="18"/>
        </w:rPr>
        <w:t xml:space="preserve"> </w:t>
      </w:r>
    </w:p>
    <w:p w:rsidR="00B0520E" w:rsidRDefault="008C17D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0520E">
      <w:pgSz w:w="11906" w:h="16838"/>
      <w:pgMar w:top="607" w:right="844" w:bottom="34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03D"/>
    <w:multiLevelType w:val="hybridMultilevel"/>
    <w:tmpl w:val="9F46A92A"/>
    <w:lvl w:ilvl="0" w:tplc="546E92F8">
      <w:start w:val="1"/>
      <w:numFmt w:val="bullet"/>
      <w:lvlText w:val="•"/>
      <w:lvlJc w:val="left"/>
      <w:pPr>
        <w:ind w:left="651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628038">
      <w:start w:val="1"/>
      <w:numFmt w:val="bullet"/>
      <w:lvlText w:val="o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5009A4">
      <w:start w:val="1"/>
      <w:numFmt w:val="bullet"/>
      <w:lvlText w:val="▪"/>
      <w:lvlJc w:val="left"/>
      <w:pPr>
        <w:ind w:left="2199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E057E">
      <w:start w:val="1"/>
      <w:numFmt w:val="bullet"/>
      <w:lvlText w:val="•"/>
      <w:lvlJc w:val="left"/>
      <w:pPr>
        <w:ind w:left="2919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F2ECC0">
      <w:start w:val="1"/>
      <w:numFmt w:val="bullet"/>
      <w:lvlText w:val="o"/>
      <w:lvlJc w:val="left"/>
      <w:pPr>
        <w:ind w:left="3639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66030">
      <w:start w:val="1"/>
      <w:numFmt w:val="bullet"/>
      <w:lvlText w:val="▪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DA09C6">
      <w:start w:val="1"/>
      <w:numFmt w:val="bullet"/>
      <w:lvlText w:val="•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624CA">
      <w:start w:val="1"/>
      <w:numFmt w:val="bullet"/>
      <w:lvlText w:val="o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A88F28">
      <w:start w:val="1"/>
      <w:numFmt w:val="bullet"/>
      <w:lvlText w:val="▪"/>
      <w:lvlJc w:val="left"/>
      <w:pPr>
        <w:ind w:left="6519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0E"/>
    <w:rsid w:val="00124FAA"/>
    <w:rsid w:val="00141C00"/>
    <w:rsid w:val="00261C58"/>
    <w:rsid w:val="003A4265"/>
    <w:rsid w:val="003B1C59"/>
    <w:rsid w:val="006C5802"/>
    <w:rsid w:val="007019C1"/>
    <w:rsid w:val="00733208"/>
    <w:rsid w:val="00844897"/>
    <w:rsid w:val="008C17DB"/>
    <w:rsid w:val="00B0520E"/>
    <w:rsid w:val="00D0292E"/>
    <w:rsid w:val="00DF2DFE"/>
    <w:rsid w:val="00E52A31"/>
    <w:rsid w:val="00E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6A7B7-A5DA-4237-ADB4-32F65F0D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GEORGE TZOKAS</cp:lastModifiedBy>
  <cp:revision>6</cp:revision>
  <dcterms:created xsi:type="dcterms:W3CDTF">2017-11-22T08:09:00Z</dcterms:created>
  <dcterms:modified xsi:type="dcterms:W3CDTF">2017-12-05T09:55:00Z</dcterms:modified>
</cp:coreProperties>
</file>